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/>
      </w:pPr>
      <w:r>
        <w:t xml:space="preserve"/>
      </w:r>
    </w:p>
    <w:p>
      <w:pPr>
        <w:spacing w:after="1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Encapsulamento em Java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2E75B6"/>
          <w:sz w:val="28"/>
          <w:szCs w:val="28"/>
        </w:rPr>
        <w:t xml:space="preserve">Protegendo os dados dos seus objetos</w:t>
      </w:r>
    </w:p>
    <w:p>
      <w:pPr>
        <w:spacing w:after="80"/>
        <w:jc w:val="center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Orientacao a Objetos  |  Curso Tecnico em Informatica</w:t>
      </w:r>
    </w:p>
    <w:p>
      <w:pPr>
        <w:pBdr>
          <w:bottom w:val="single" w:color="4472C4" w:sz="6" w:space="1"/>
        </w:pBdr>
        <w:spacing w:after="400"/>
        <w:jc w:val="center"/>
      </w:pPr>
      <w:r>
        <w:rPr>
          <w:rFonts w:ascii="Arial" w:cs="Arial" w:eastAsia="Arial" w:hAnsi="Arial"/>
          <w:i/>
          <w:iCs/>
          <w:color w:val="7F7F7F"/>
          <w:sz w:val="22"/>
          <w:szCs w:val="22"/>
        </w:rPr>
        <w:t xml:space="preserve">Prof. Flanklin A. M. Fernandes</w:t>
      </w:r>
    </w:p>
    <w:p>
      <w:pPr>
        <w:spacing w:after="1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1. O que e encapsulamento?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Encapsulamento e o principio de esconder os dados internos de uma classe e controlar o acesso a eles por meio de metodos. E um dos quatro pilares da Orientacao a Objetos, junto com heranca, polimorfismo e abstracao.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A palavra vem de capsula: assim como um remedio em capsula protege o conteudo interno e libera so o que e necessario, uma classe encapsulada protege seus atributos e expoe apenas o que for preciso para o mundo externo.</w:t>
      </w:r>
    </w:p>
    <w:p>
      <w:pPr>
        <w:spacing w:after="1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Analogia do dia a dia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00"/>
        <w:gridCol w:w="476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400"/>
            </w:tblGrid>
            <w:tr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EEAF1" w:val="clear"/>
                  <w:tcMar>
                    <w:top w:type="dxa" w:w="120"/>
                    <w:left w:type="dxa" w:w="200"/>
                    <w:bottom w:type="dxa" w:w="120"/>
                    <w:right w:type="dxa" w:w="200"/>
                  </w:tcMar>
                </w:tcPr>
                <w:p>
                  <w:pPr>
                    <w:spacing w:after="10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24"/>
                      <w:szCs w:val="24"/>
                    </w:rPr>
                    <w:t xml:space="preserve">Televisao</w:t>
                  </w:r>
                </w:p>
                <w:p>
                  <w:pPr>
                    <w:spacing w:after="80"/>
                  </w:pPr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Dados internos (privados):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Circuitos eletronicos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Placa de video interna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Fonte de alimentacao</w:t>
                  </w:r>
                </w:p>
                <w:p>
                  <w:pPr>
                    <w:spacing w:after="140"/>
                  </w:pPr>
                  <w:r>
                    <w:t xml:space="preserve"/>
                  </w:r>
                </w:p>
                <w:p>
                  <w:pPr>
                    <w:spacing w:after="80"/>
                  </w:pPr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Interface publica (metodos):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Botao ligar/desligar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Controle de volume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Troca de canal</w:t>
                  </w:r>
                </w:p>
              </w:tc>
            </w:tr>
          </w:tbl>
          <w:p/>
        </w:tc>
        <w:tc>
          <w:tcPr>
            <w:tcW w:type="dxa" w:w="4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00"/>
            </w:tcMar>
          </w:tcPr>
          <w:tbl>
            <w:tblPr>
              <w:tblW w:type="dxa" w:w="47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760"/>
            </w:tblGrid>
            <w:tr>
              <w:tc>
                <w:tcPr>
                  <w:tcW w:type="dxa" w:w="4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2F0D9" w:val="clear"/>
                  <w:tcMar>
                    <w:top w:type="dxa" w:w="120"/>
                    <w:left w:type="dxa" w:w="200"/>
                    <w:bottom w:type="dxa" w:w="120"/>
                    <w:right w:type="dxa" w:w="200"/>
                  </w:tcMar>
                </w:tcPr>
                <w:p>
                  <w:pPr>
                    <w:spacing w:after="10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375623"/>
                      <w:sz w:val="24"/>
                      <w:szCs w:val="24"/>
                    </w:rPr>
                    <w:t xml:space="preserve">Classe Java</w:t>
                  </w:r>
                </w:p>
                <w:p>
                  <w:pPr>
                    <w:spacing w:after="80"/>
                  </w:pPr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Atributos (private):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private String nome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private double saldo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private String senha</w:t>
                  </w:r>
                </w:p>
                <w:p>
                  <w:pPr>
                    <w:spacing w:after="140"/>
                  </w:pPr>
                  <w:r>
                    <w:t xml:space="preserve"/>
                  </w:r>
                </w:p>
                <w:p>
                  <w:pPr>
                    <w:spacing w:after="80"/>
                  </w:pPr>
                  <w:r>
                    <w:rPr>
                      <w:rFonts w:ascii="Arial" w:cs="Arial" w:eastAsia="Arial" w:hAnsi="Arial"/>
                      <w:b/>
                      <w:bCs/>
                      <w:sz w:val="20"/>
                      <w:szCs w:val="20"/>
                    </w:rPr>
                    <w:t xml:space="preserve">Metodos (public):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getNome()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depositar(valor)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0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sz w:val="22"/>
                      <w:szCs w:val="22"/>
                    </w:rPr>
                    <w:t xml:space="preserve">getSaldo()</w:t>
                  </w:r>
                </w:p>
              </w:tc>
            </w:tr>
          </w:tbl>
          <w:p/>
        </w:tc>
      </w:tr>
    </w:tbl>
    <w:p>
      <w:pPr>
        <w:spacing w:after="14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2. Por que usar encapsulamento?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Veja o problema que surge quando nao usamos encapsulamento: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SEM encapsulamento — atributos publicos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ContaBancaria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String titular;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double saldo;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Em qualquer lugar do programa: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ContaBancaria conta = new ContaBancaria();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conta.saldo = -99999; // Ninguem impediu! Dado invalido.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conta.titular = "";   // Nome vazio. Objeto corrompido.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Com encapsulamento, a propria classe valida os dados antes de aceita-los: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COM encapsulamento — atributos privados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ContaBancaria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String titular;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double saldo;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void setSaldo(double valor)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if (valor &gt;= 0)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this.saldo = valor;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System.out.println("Erro: saldo nao pode ser negativo.");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double getSaldo()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saldo;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0AD4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Beneficios do encapsulamento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0D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Seguranca: ninguem modifica os dados diretamente sem passar pela validacao.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0D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Manutencao: voce muda a logica interna sem afetar o resto do sistema.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0D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Organizacao: cada classe e responsavel pelos seus proprios dados.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0D9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Reutilizacao: classes bem encapsuladas sao faceis de usar em outros projetos.</w:t>
            </w:r>
          </w:p>
        </w:tc>
      </w:tr>
    </w:tbl>
    <w:p>
      <w:pPr>
        <w:spacing w:after="14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3. Como implementar em Java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O encapsulamento em Java e feito em 3 passos: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Passo 1  —  Declare os atributos como private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O modificador private faz com que o atributo so possa ser acessado dentro da propria classe. Nenhuma outra classe consegue le-lo ou altera-lo diretamente.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Aluno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String nome;    // so acessivel dentro de Aluno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int matricula;  // so acessivel dentro de Aluno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double nota;    // so acessivel dentro de Aluno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Passo 2  —  Crie metodos getter (para ler)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Os getters sao metodos publicos que retornam o valor de um atributo privado. O nome padrao e get + nome do atributo com a primeira letra maiuscula.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Aluno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String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double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Getter para nome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String getNome()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nome; // retorna o valor do atributo privado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Getter para nota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double getNota()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Passo 3  —  Crie metodos setter (para alterar)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Os setters recebem um novo valor como parametro e o atribuem ao atributo privado. Aqui voce pode adicionar validacoes para garantir que o dado seja valido antes de salvar.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Aluno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String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double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Setter para nome — valida que nao seja vazio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void setNome(String nome)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if (nome != null &amp;&amp; !nome.isEmpty())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this.nome =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System.out.println("Erro: nome nao pode ser vazio.");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Setter para nota — valida o intervalo 0 a 10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void setNota(double nota)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if (nota &gt;= 0 &amp;&amp; nota &lt;= 10)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this.nota =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System.out.println("Erro: nota deve ser entre 0 e 10.");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D7D31" w:sz="12"/>
              <w:bottom w:val="none" w:color="FFFFFF" w:sz="0"/>
              <w:right w:val="none" w:color="FFFFFF" w:sz="0"/>
            </w:tcBorders>
            <w:shd w:fill="FFF2CC" w:val="clear"/>
            <w:tcMar>
              <w:top w:type="dxa" w:w="80"/>
              <w:left w:type="dxa" w:w="20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843C00"/>
                <w:sz w:val="22"/>
                <w:szCs w:val="22"/>
              </w:rPr>
              <w:t xml:space="preserve">Dica: O this.nome refere-se ao atributo da classe. O nome (sem this) refere-se ao parametro recebido. Isso evita confusao quando os dois tem o mesmo nome.</w:t>
            </w:r>
          </w:p>
        </w:tc>
      </w:tr>
    </w:tbl>
    <w:p>
      <w:pPr>
        <w:spacing w:after="14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4. Exemplo completo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A seguir, uma classe Aluno completamente encapsulada e uma classe Main mostrando como usa-la:</w:t>
      </w:r>
    </w:p>
    <w:p>
      <w:pPr>
        <w:spacing w:after="1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Arquivo: Aluno.java</w:t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Aluno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Atributos privados — ninguem acessa diretamente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String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int matricula;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private double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--- GETTERS ---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String getNome()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int getMatricula()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matricula;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double getNota()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--- SETTERS ---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void setNome(String nome)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if (nome != null &amp;&amp; !nome.isEmpty())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this.nome =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System.out.println("Nome invalido.");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void setMatricula(int matricula)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if (matricula &gt; 0)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this.matricula = matricula;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System.out.println("Matricula invalida.");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void setNota(double nota)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if (nota &gt;= 0 &amp;&amp; nota &lt;= 10)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this.nota =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    System.out.println("Nota invalida. Use valores entre 0 e 10.");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// --- METODO AUXILIAR ---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String getSituacao()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return nota &gt;= 6.0 ? "APROVADO" : "REPROVADO";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Arquivo: Main.java</w:t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class Main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public static void main(String[] args)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Aluno aluno = new Aluno();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    // Usamos os setters para definir os valores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aluno.setNome("Carlos");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aluno.setMatricula(1023);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aluno.setNota(8.5);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    // Usamos os getters para ler os valores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System.out.println("Nome:      " + aluno.getNome());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System.out.println("Matricula: " + aluno.getMatricula());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System.out.println("Nota:      " + aluno.getNota());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System.out.println("Situacao:  " + aluno.getSituacao());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        // Tentativa de inserir dado invalido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aluno.setNota(-5); // O setter vai rejeitar e exibir erro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System.out.println("Nota apos tentativa invalida: " + aluno.getNota());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Saida esperada</w:t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Nome:      Carlos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Matricula: 1023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Nota:      8.5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Situacao:  APROVADO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Nota invalida. Use valores entre 0 e 10.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Nota apos tentativa invalida: 8.5</w:t>
            </w:r>
          </w:p>
        </w:tc>
      </w:tr>
    </w:tbl>
    <w:p>
      <w:pPr>
        <w:spacing w:after="14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5. Modificadores de acesso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Java tem quatro modificadores de acesso. No encapsulamento, usamos principalmente private nos atributos e public nos getters/setters.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40"/>
        <w:gridCol w:w="1640"/>
        <w:gridCol w:w="1640"/>
        <w:gridCol w:w="224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Modificador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Mesma classe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Mesmo pacote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Subclasse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Qualquer classe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z w:val="20"/>
                <w:szCs w:val="20"/>
              </w:rPr>
              <w:t xml:space="preserve">private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20"/>
                <w:szCs w:val="20"/>
              </w:rPr>
              <w:t xml:space="preserve">Nao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20"/>
                <w:szCs w:val="20"/>
              </w:rPr>
              <w:t xml:space="preserve">Nao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20"/>
                <w:szCs w:val="20"/>
              </w:rPr>
              <w:t xml:space="preserve">Nao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z w:val="20"/>
                <w:szCs w:val="20"/>
              </w:rPr>
              <w:t xml:space="preserve">(sem modificador)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20"/>
                <w:szCs w:val="20"/>
              </w:rPr>
              <w:t xml:space="preserve">Nao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20"/>
                <w:szCs w:val="20"/>
              </w:rPr>
              <w:t xml:space="preserve">Nao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z w:val="20"/>
                <w:szCs w:val="20"/>
              </w:rPr>
              <w:t xml:space="preserve">protected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20"/>
                <w:szCs w:val="20"/>
              </w:rPr>
              <w:t xml:space="preserve">Nao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z w:val="20"/>
                <w:szCs w:val="20"/>
              </w:rPr>
              <w:t xml:space="preserve">public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1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  <w:tc>
          <w:tcPr>
            <w:tcW w:type="dxa" w:w="2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75623"/>
                <w:sz w:val="20"/>
                <w:szCs w:val="20"/>
              </w:rPr>
              <w:t xml:space="preserve">Sim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D7D31" w:sz="12"/>
              <w:bottom w:val="none" w:color="FFFFFF" w:sz="0"/>
              <w:right w:val="none" w:color="FFFFFF" w:sz="0"/>
            </w:tcBorders>
            <w:shd w:fill="FFF2CC" w:val="clear"/>
            <w:tcMar>
              <w:top w:type="dxa" w:w="80"/>
              <w:left w:type="dxa" w:w="20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843C00"/>
                <w:sz w:val="22"/>
                <w:szCs w:val="22"/>
              </w:rPr>
              <w:t xml:space="preserve">Dica: Para encapsulamento, a regra e simples: atributos sempre private, getters e setters sempre public.</w:t>
            </w:r>
          </w:p>
        </w:tc>
      </w:tr>
    </w:tbl>
    <w:p>
      <w:pPr>
        <w:spacing w:after="1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6. Erros mais comuns</w:t>
      </w:r>
    </w:p>
    <w:p>
      <w:pPr>
        <w:spacing w:after="140"/>
      </w:pPr>
      <w:r>
        <w:t xml:space="preserve"/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C00000"/>
          <w:sz w:val="24"/>
          <w:szCs w:val="24"/>
        </w:rPr>
        <w:t xml:space="preserve">Erro 1 — Usar public nos atributos</w:t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ERRADO: atributo publico quebra o encapsulamento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double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CORRETO: atributo privado + getter/setter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private double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double getNota() { return nota;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void setNota(double nota) { this.nota = nota; }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C00000"/>
          <w:sz w:val="24"/>
          <w:szCs w:val="24"/>
        </w:rPr>
        <w:t xml:space="preserve">Erro 2 — Setter sem validacao</w:t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ERRADO: aceita qualquer valor sem verificar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void setNota(double nota)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this.nota = nota; // nota = -500? Java aceita sem reclamar.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CORRETO: valida antes de atribuir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void setNota(double nota)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if (nota &gt;= 0 &amp;&amp; nota &lt;= 10)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this.nota = nota;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 else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    System.out.println("Nota invalida!");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C00000"/>
          <w:sz w:val="24"/>
          <w:szCs w:val="24"/>
        </w:rPr>
        <w:t xml:space="preserve">Erro 3 — Esquecer o this no setter</w:t>
      </w:r>
    </w:p>
    <w:tbl>
      <w:tblPr>
        <w:tblW w:type="dxa" w:w="9360"/>
        <w:tblBorders>
          <w:top w:val="single" w:color="4472C4" w:sz="4"/>
          <w:left w:val="single" w:color="4472C4" w:sz="4"/>
          <w:bottom w:val="single" w:color="4472C4" w:sz="4"/>
          <w:right w:val="single" w:color="4472C4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private String nome;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ERRADO: sem this, o parametro 'nome' sobrescreve a si mesmo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void setNome(String nome)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nome = nome; // nao faz nada! atributo continua null.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/>
                <w:iCs/>
                <w:color w:val="375623"/>
                <w:sz w:val="20"/>
                <w:szCs w:val="20"/>
              </w:rPr>
              <w:t xml:space="preserve">// CORRETO: this.nome refere-se ao atributo da classe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public void setNome(String nome)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    this.nome = nome; // atributo recebe o valor do parametro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50"/>
              <w:left w:type="dxa" w:w="200"/>
              <w:bottom w:type="dxa" w:w="5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i w:val="false"/>
                <w:iCs w:val="false"/>
                <w:color w:val="1A1A1A"/>
                <w:sz w:val="20"/>
                <w:szCs w:val="20"/>
              </w:rPr>
              <w:t xml:space="preserve">}</w:t>
            </w:r>
          </w:p>
        </w:tc>
      </w:tr>
    </w:tbl>
    <w:p>
      <w:pPr>
        <w:spacing w:after="14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7. Resumo</w:t>
      </w:r>
    </w:p>
    <w:p>
      <w:pP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Conceito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 que significa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Encapsulamento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Esconder atributos e controlar acesso via metodos.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private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Atributo so pode ser acessado dentro da propria classe.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public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Metodo pode ser chamado por qualquer classe.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Getter (getNome)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Metodo que retorna o valor de um atributo privado.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Setter (setNome)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Metodo que define o valor de um atributo, com validacao.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this.atributo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Referencia ao atributo da classe, diferenciando do parametro.</w:t>
            </w:r>
          </w:p>
        </w:tc>
      </w:tr>
    </w:tbl>
    <w:p>
      <w:pPr>
        <w:spacing w:after="14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4472C4" w:sz="6" w:space="1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7F7F7F"/>
          <w:sz w:val="18"/>
          <w:szCs w:val="18"/>
        </w:rPr>
        <w:t xml:space="preserve">Criado por Flanklin A. M. Fernandes  |  NILKNALF  |  nalfweb.com.br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2026-06-12T20:59:52.927Z</dcterms:created>
  <dcterms:modified xsi:type="dcterms:W3CDTF">2026-06-12T20:59:52.945Z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